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755" w:rsidRPr="0084206A" w:rsidRDefault="00EC218E" w:rsidP="00EC218E">
      <w:pPr>
        <w:pStyle w:val="Heading1"/>
        <w:jc w:val="center"/>
        <w:rPr>
          <w:b/>
          <w:bCs/>
        </w:rPr>
      </w:pPr>
      <w:r w:rsidRPr="0084206A">
        <w:rPr>
          <w:b/>
          <w:bCs/>
        </w:rPr>
        <w:t>SUBMISSION TO LEITRIM COUNTY DEVELOPMENT PLAN</w:t>
      </w:r>
    </w:p>
    <w:p w:rsidR="00EC218E" w:rsidRPr="0084206A" w:rsidRDefault="00EC218E" w:rsidP="00EC218E">
      <w:pPr>
        <w:pStyle w:val="Heading1"/>
        <w:jc w:val="center"/>
        <w:rPr>
          <w:b/>
          <w:bCs/>
        </w:rPr>
      </w:pPr>
      <w:r w:rsidRPr="0084206A">
        <w:rPr>
          <w:b/>
          <w:bCs/>
        </w:rPr>
        <w:t>GOOD ENERGIES ALLIANCE IRELAND</w:t>
      </w:r>
    </w:p>
    <w:p w:rsidR="00EC218E" w:rsidRPr="0084206A" w:rsidRDefault="00EC218E" w:rsidP="00EC218E">
      <w:pPr>
        <w:pStyle w:val="Heading1"/>
        <w:jc w:val="center"/>
        <w:rPr>
          <w:b/>
          <w:bCs/>
        </w:rPr>
      </w:pPr>
      <w:r w:rsidRPr="0084206A">
        <w:rPr>
          <w:b/>
          <w:bCs/>
        </w:rPr>
        <w:t>AUGUST 2020</w:t>
      </w:r>
    </w:p>
    <w:p w:rsidR="00EC218E" w:rsidRPr="0084206A" w:rsidRDefault="00EC218E" w:rsidP="00EC218E">
      <w:pPr>
        <w:rPr>
          <w:b/>
          <w:bCs/>
        </w:rPr>
      </w:pPr>
    </w:p>
    <w:p w:rsidR="00EC218E" w:rsidRDefault="00EC218E" w:rsidP="00EC218E">
      <w:pPr>
        <w:pStyle w:val="ListParagraph"/>
        <w:numPr>
          <w:ilvl w:val="0"/>
          <w:numId w:val="1"/>
        </w:numPr>
      </w:pPr>
      <w:r>
        <w:t>INTRODUCTION</w:t>
      </w:r>
    </w:p>
    <w:p w:rsidR="00EC218E" w:rsidRDefault="00EC218E" w:rsidP="00EC218E">
      <w:r>
        <w:t>Good Energies Alliance Ireland (GEAI) is an environmental NGO located in Leitrim since 2012. Initially taking a lead role in the campaign against fracking in Ireland, it now focuses on climate change and the just transition to a low emissions economy, and in particular, to the move from fossil fuels to sustainable sources and uses of energy.</w:t>
      </w:r>
    </w:p>
    <w:p w:rsidR="00891BEC" w:rsidRDefault="00EC218E" w:rsidP="00EC218E">
      <w:r>
        <w:t>GEAI carries out research, working with 3</w:t>
      </w:r>
      <w:r w:rsidRPr="00EC218E">
        <w:rPr>
          <w:vertAlign w:val="superscript"/>
        </w:rPr>
        <w:t>rd</w:t>
      </w:r>
      <w:r>
        <w:t xml:space="preserve"> level institutions, e.g. IT Sligo, GMIT, DCU. On its Board of Directors are scientists, engineers, healthcare personnel and business executives. GEAI hosts highly qualified young European volunteers through the Erasmus+ programme to assist them with </w:t>
      </w:r>
      <w:r w:rsidR="00891BEC">
        <w:t xml:space="preserve">their work. Their qualifications include environmental science, economics, planning, IT and communications, and law. </w:t>
      </w:r>
    </w:p>
    <w:p w:rsidR="00EC218E" w:rsidRDefault="00891BEC" w:rsidP="00EC218E">
      <w:r>
        <w:t xml:space="preserve">Achievements include:  </w:t>
      </w:r>
      <w:r w:rsidR="00440089">
        <w:t>i</w:t>
      </w:r>
      <w:r>
        <w:t xml:space="preserve">nfluencing 2017 legislation to ban fracking in Ireland; </w:t>
      </w:r>
      <w:r w:rsidR="00440089">
        <w:t xml:space="preserve">Cróga initiative (see below), </w:t>
      </w:r>
      <w:r>
        <w:t>submissions to national policies on climate action; household energy surveys (2018/2019) in Leitrim, Roscommon and Sligo (with IT Sligo); position papers on wind and solar energy and microgeneration; conferences (2013, 2015, 2018); seminars, climate dialogue sessions, climate action schools programme for TY</w:t>
      </w:r>
      <w:r w:rsidR="00440089">
        <w:t>, delivered to 3 local schools.</w:t>
      </w:r>
    </w:p>
    <w:p w:rsidR="00440089" w:rsidRDefault="00440089" w:rsidP="00440089">
      <w:pPr>
        <w:pStyle w:val="ListParagraph"/>
        <w:numPr>
          <w:ilvl w:val="0"/>
          <w:numId w:val="1"/>
        </w:numPr>
      </w:pPr>
      <w:r>
        <w:t xml:space="preserve">CRÓGA </w:t>
      </w:r>
      <w:r w:rsidR="00191E4C">
        <w:t>PROJECT</w:t>
      </w:r>
    </w:p>
    <w:p w:rsidR="006F2B9E" w:rsidRDefault="00C768B2">
      <w:pPr>
        <w:rPr>
          <w:i/>
          <w:iCs/>
          <w:sz w:val="20"/>
          <w:szCs w:val="20"/>
        </w:rPr>
      </w:pPr>
      <w:r w:rsidRPr="00C768B2">
        <w:rPr>
          <w:i/>
          <w:iCs/>
          <w:sz w:val="20"/>
          <w:szCs w:val="20"/>
        </w:rPr>
        <w:t>“While focusing on the immediate challenge of getting people back to work, we are also conscious of the importance of Just Transition as we end fossil-fuel dependence and as digital disruption and automation becomes more prevalent. We will create economic opportunity through climate action and establish bottom up mechanisms to ensure local and national policy making addresses community needs to ensure that nobody is left behind</w:t>
      </w:r>
      <w:r w:rsidR="000355CB">
        <w:rPr>
          <w:i/>
          <w:iCs/>
          <w:sz w:val="20"/>
          <w:szCs w:val="20"/>
        </w:rPr>
        <w:t>…</w:t>
      </w:r>
      <w:r w:rsidRPr="00C768B2">
        <w:rPr>
          <w:i/>
          <w:iCs/>
          <w:sz w:val="20"/>
          <w:szCs w:val="20"/>
        </w:rPr>
        <w:t xml:space="preserve"> </w:t>
      </w:r>
    </w:p>
    <w:p w:rsidR="000355CB" w:rsidRDefault="006F2B9E" w:rsidP="000355CB">
      <w:pPr>
        <w:pStyle w:val="Default"/>
        <w:rPr>
          <w:sz w:val="23"/>
          <w:szCs w:val="23"/>
        </w:rPr>
      </w:pPr>
      <w:r w:rsidRPr="006F2B9E">
        <w:rPr>
          <w:i/>
          <w:iCs/>
          <w:sz w:val="20"/>
          <w:szCs w:val="20"/>
        </w:rPr>
        <w:t>We will support the European Green Deal, which provides a roadmap for Europe to take advantage of the opportunities presented by moving to a low-carbon future. We will direct any relevant funding under the European Green Deal towards decarbonising projects such as renewable energy, retrofits, ecosystem resilience and regeneration, clean research and development spending and reskilling needs</w:t>
      </w:r>
      <w:r>
        <w:rPr>
          <w:i/>
          <w:iCs/>
          <w:sz w:val="20"/>
          <w:szCs w:val="20"/>
        </w:rPr>
        <w:t>…</w:t>
      </w:r>
      <w:r w:rsidR="000355CB">
        <w:rPr>
          <w:i/>
          <w:iCs/>
          <w:sz w:val="20"/>
          <w:szCs w:val="20"/>
        </w:rPr>
        <w:t>”</w:t>
      </w:r>
      <w:r>
        <w:rPr>
          <w:sz w:val="23"/>
          <w:szCs w:val="23"/>
        </w:rPr>
        <w:t xml:space="preserve"> </w:t>
      </w:r>
    </w:p>
    <w:p w:rsidR="00EC218E" w:rsidRDefault="00C768B2" w:rsidP="000355CB">
      <w:pPr>
        <w:pStyle w:val="Default"/>
        <w:rPr>
          <w:sz w:val="20"/>
          <w:szCs w:val="20"/>
        </w:rPr>
      </w:pPr>
      <w:r w:rsidRPr="00C768B2">
        <w:rPr>
          <w:sz w:val="20"/>
          <w:szCs w:val="20"/>
        </w:rPr>
        <w:t>(Programme for Government 2020)</w:t>
      </w:r>
    </w:p>
    <w:p w:rsidR="00066146" w:rsidRDefault="00066146" w:rsidP="00066146"/>
    <w:p w:rsidR="00066146" w:rsidRDefault="0002433A" w:rsidP="00066146">
      <w:r>
        <w:t xml:space="preserve">GEAI is very aware of the </w:t>
      </w:r>
      <w:r w:rsidR="001A042B">
        <w:t xml:space="preserve">climate crisis now upon us and as </w:t>
      </w:r>
      <w:r w:rsidR="00AF28D0">
        <w:t xml:space="preserve">part of </w:t>
      </w:r>
      <w:r w:rsidR="001A042B">
        <w:t>our response</w:t>
      </w:r>
      <w:r w:rsidR="00AF28D0">
        <w:t xml:space="preserve">, we initiated the CRÓGA </w:t>
      </w:r>
      <w:r w:rsidR="00191E4C">
        <w:t>project</w:t>
      </w:r>
      <w:r w:rsidR="00CB5E22">
        <w:t xml:space="preserve"> in 2019</w:t>
      </w:r>
      <w:r w:rsidR="00191E4C">
        <w:t xml:space="preserve">. </w:t>
      </w:r>
      <w:r w:rsidR="00066146">
        <w:t xml:space="preserve">Cróga means “brave” and also is the acronym for </w:t>
      </w:r>
      <w:r w:rsidR="00066146" w:rsidRPr="00900BAC">
        <w:rPr>
          <w:i/>
          <w:iCs/>
        </w:rPr>
        <w:t>Climate</w:t>
      </w:r>
      <w:r w:rsidR="0084206A">
        <w:rPr>
          <w:i/>
          <w:iCs/>
        </w:rPr>
        <w:t xml:space="preserve"> </w:t>
      </w:r>
      <w:r w:rsidR="00066146" w:rsidRPr="00900BAC">
        <w:rPr>
          <w:i/>
          <w:iCs/>
        </w:rPr>
        <w:t>Resilient Opportunities for Generations Ahead</w:t>
      </w:r>
      <w:r w:rsidR="00066146">
        <w:rPr>
          <w:i/>
          <w:iCs/>
        </w:rPr>
        <w:t xml:space="preserve">. </w:t>
      </w:r>
      <w:r w:rsidR="00066146" w:rsidRPr="00A96024">
        <w:t xml:space="preserve">The CRÓGA </w:t>
      </w:r>
      <w:r w:rsidR="00191E4C">
        <w:t>project takes</w:t>
      </w:r>
      <w:r w:rsidR="00066146" w:rsidRPr="00060811">
        <w:t xml:space="preserve"> </w:t>
      </w:r>
      <w:r w:rsidR="00066146" w:rsidRPr="003A1FF0">
        <w:t>a</w:t>
      </w:r>
      <w:r w:rsidR="00066146">
        <w:t>n</w:t>
      </w:r>
      <w:r w:rsidR="00066146" w:rsidRPr="003A1FF0">
        <w:t xml:space="preserve"> </w:t>
      </w:r>
      <w:r w:rsidR="00066146">
        <w:t>area-based</w:t>
      </w:r>
      <w:r w:rsidR="00066146" w:rsidRPr="003A1FF0">
        <w:t xml:space="preserve"> approach to the </w:t>
      </w:r>
      <w:r w:rsidR="00066146">
        <w:t>issues</w:t>
      </w:r>
      <w:r w:rsidR="00066146" w:rsidRPr="003A1FF0">
        <w:t xml:space="preserve"> of</w:t>
      </w:r>
      <w:r w:rsidR="00066146">
        <w:t xml:space="preserve"> </w:t>
      </w:r>
      <w:r w:rsidR="00066146" w:rsidRPr="00770546">
        <w:t>greenhouse gases</w:t>
      </w:r>
      <w:r w:rsidR="00066146" w:rsidRPr="003A1FF0">
        <w:t xml:space="preserve"> </w:t>
      </w:r>
      <w:r w:rsidR="00066146">
        <w:t>(</w:t>
      </w:r>
      <w:r w:rsidR="00066146" w:rsidRPr="003A1FF0">
        <w:t>GHG</w:t>
      </w:r>
      <w:r w:rsidR="00066146">
        <w:t>)</w:t>
      </w:r>
      <w:r w:rsidR="00066146" w:rsidRPr="003A1FF0">
        <w:t xml:space="preserve"> emissions</w:t>
      </w:r>
      <w:r w:rsidR="00066146">
        <w:t xml:space="preserve">, </w:t>
      </w:r>
      <w:r w:rsidR="00066146" w:rsidRPr="003A1FF0">
        <w:t>focus</w:t>
      </w:r>
      <w:r w:rsidR="003A23A6">
        <w:t>ing initially</w:t>
      </w:r>
      <w:r w:rsidR="00066146" w:rsidRPr="003A1FF0">
        <w:t xml:space="preserve"> on County Leitrim</w:t>
      </w:r>
      <w:r w:rsidR="0020347B">
        <w:t>,</w:t>
      </w:r>
      <w:r w:rsidR="00066146">
        <w:t xml:space="preserve"> and is therefore very relevant to local climate actions.</w:t>
      </w:r>
    </w:p>
    <w:p w:rsidR="00332C19" w:rsidRDefault="00D16209" w:rsidP="00066146">
      <w:r>
        <w:t>Stage 1 of the project involved taking all major sectors in Leitrim and calculating the GHG emissions from each.  This include</w:t>
      </w:r>
      <w:r w:rsidR="00B04E86">
        <w:t>d</w:t>
      </w:r>
      <w:r w:rsidR="00B26E47">
        <w:t xml:space="preserve"> agriculture,</w:t>
      </w:r>
      <w:r w:rsidR="00B04E86">
        <w:t xml:space="preserve"> energy</w:t>
      </w:r>
      <w:r w:rsidR="005C0EE9">
        <w:t xml:space="preserve">, </w:t>
      </w:r>
      <w:r w:rsidR="00B04E86">
        <w:t>transport</w:t>
      </w:r>
      <w:r w:rsidR="00B26E47" w:rsidRPr="00B26E47">
        <w:t xml:space="preserve"> </w:t>
      </w:r>
      <w:r w:rsidR="005C0EE9">
        <w:t xml:space="preserve">and </w:t>
      </w:r>
      <w:r w:rsidR="00B26E47">
        <w:t>the built environment (residential and commercial)</w:t>
      </w:r>
      <w:r w:rsidR="00B04E86">
        <w:t xml:space="preserve">; it also included a study of the </w:t>
      </w:r>
      <w:r w:rsidR="0040322C">
        <w:t xml:space="preserve">sequestration of carbon by our natural sinks, mainly </w:t>
      </w:r>
      <w:r w:rsidR="0040322C">
        <w:lastRenderedPageBreak/>
        <w:t>forests</w:t>
      </w:r>
      <w:r w:rsidR="00B84F17">
        <w:t>, hedgerows</w:t>
      </w:r>
      <w:r w:rsidR="0040322C">
        <w:t xml:space="preserve"> and bogs.</w:t>
      </w:r>
      <w:r w:rsidR="00C11E6B">
        <w:t xml:space="preserve"> </w:t>
      </w:r>
      <w:r w:rsidR="005E6BF8">
        <w:t>The methodologies and results are described in the Cróga Report</w:t>
      </w:r>
      <w:r w:rsidR="00A14D46">
        <w:t xml:space="preserve"> </w:t>
      </w:r>
      <w:r w:rsidR="002D7402">
        <w:t xml:space="preserve">and </w:t>
      </w:r>
      <w:r w:rsidR="00F57768">
        <w:t xml:space="preserve">Executive Summary. </w:t>
      </w:r>
      <w:hyperlink r:id="rId5" w:history="1">
        <w:r w:rsidR="00F57768" w:rsidRPr="00CB6970">
          <w:rPr>
            <w:rStyle w:val="Hyperlink"/>
          </w:rPr>
          <w:t>https://www.goodenergiesalliance.ie/projects/leitrim-croga/</w:t>
        </w:r>
      </w:hyperlink>
    </w:p>
    <w:p w:rsidR="00F57768" w:rsidRDefault="007D394A" w:rsidP="00066146">
      <w:r>
        <w:t>Infographs have been designed to summarise and clarify the results for each sector.</w:t>
      </w:r>
      <w:r w:rsidR="001506E9">
        <w:t xml:space="preserve"> The following </w:t>
      </w:r>
      <w:r w:rsidR="003535D9">
        <w:t>shows the GHG emissions for all sectors of Leitrim activities.</w:t>
      </w:r>
    </w:p>
    <w:p w:rsidR="001506E9" w:rsidRDefault="001506E9" w:rsidP="00066146">
      <w:r>
        <w:rPr>
          <w:noProof/>
          <w:lang w:eastAsia="en-IE"/>
        </w:rPr>
        <w:drawing>
          <wp:inline distT="0" distB="0" distL="0" distR="0">
            <wp:extent cx="3548051" cy="484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22271" cy="4947698"/>
                    </a:xfrm>
                    <a:prstGeom prst="rect">
                      <a:avLst/>
                    </a:prstGeom>
                    <a:noFill/>
                    <a:ln>
                      <a:noFill/>
                    </a:ln>
                  </pic:spPr>
                </pic:pic>
              </a:graphicData>
            </a:graphic>
          </wp:inline>
        </w:drawing>
      </w:r>
    </w:p>
    <w:p w:rsidR="00C309B8" w:rsidRDefault="00130E13" w:rsidP="00066146">
      <w:r>
        <w:t xml:space="preserve">Additional </w:t>
      </w:r>
      <w:r w:rsidR="003F7A1F">
        <w:t xml:space="preserve">Infographics for each sector are on </w:t>
      </w:r>
      <w:r w:rsidR="00DD207E">
        <w:t>the GEAI</w:t>
      </w:r>
      <w:r w:rsidR="003F7A1F">
        <w:t xml:space="preserve"> website: </w:t>
      </w:r>
      <w:hyperlink r:id="rId7" w:history="1">
        <w:r w:rsidR="003F7A1F" w:rsidRPr="00CB6970">
          <w:rPr>
            <w:rStyle w:val="Hyperlink"/>
          </w:rPr>
          <w:t>https://www.goodenergiesalliance.ie/projects/leitrim-croga/croga-report/croga-infographics/</w:t>
        </w:r>
      </w:hyperlink>
    </w:p>
    <w:p w:rsidR="00302C26" w:rsidRPr="00302C26" w:rsidRDefault="00302C26" w:rsidP="00956AE9">
      <w:pPr>
        <w:pStyle w:val="NormalWeb"/>
        <w:spacing w:before="0" w:beforeAutospacing="0" w:after="240" w:afterAutospacing="0"/>
        <w:rPr>
          <w:rFonts w:asciiTheme="minorHAnsi" w:hAnsiTheme="minorHAnsi" w:cstheme="minorHAnsi"/>
          <w:sz w:val="22"/>
          <w:szCs w:val="22"/>
        </w:rPr>
      </w:pPr>
      <w:r w:rsidRPr="00302C26">
        <w:rPr>
          <w:rFonts w:asciiTheme="minorHAnsi" w:hAnsiTheme="minorHAnsi" w:cstheme="minorHAnsi"/>
          <w:sz w:val="22"/>
          <w:szCs w:val="22"/>
        </w:rPr>
        <w:t>Agriculture is the heavyweight of the emitting sectors – although it represents less than 1% of the sector’s emissions at national level. It is followed by Transport and the Residential sector. Industry and Energy Production Industries have a low impact, due to the lack of a large industrial base in the county, including fossil fuel power plants. Overall, Leitrim GHG emissions are estimated to be c. 0.7% of the total national emissions.</w:t>
      </w:r>
    </w:p>
    <w:p w:rsidR="00302C26" w:rsidRPr="00D851BF" w:rsidRDefault="00302C26" w:rsidP="00D851BF">
      <w:pPr>
        <w:pStyle w:val="NormalWeb"/>
        <w:spacing w:before="0" w:beforeAutospacing="0" w:after="240" w:afterAutospacing="0"/>
        <w:rPr>
          <w:rFonts w:asciiTheme="minorHAnsi" w:hAnsiTheme="minorHAnsi" w:cstheme="minorHAnsi"/>
          <w:sz w:val="22"/>
          <w:szCs w:val="22"/>
        </w:rPr>
      </w:pPr>
      <w:r w:rsidRPr="00D851BF">
        <w:rPr>
          <w:rStyle w:val="Strong"/>
          <w:rFonts w:asciiTheme="minorHAnsi" w:hAnsiTheme="minorHAnsi" w:cstheme="minorHAnsi"/>
          <w:b w:val="0"/>
          <w:bCs w:val="0"/>
          <w:sz w:val="22"/>
          <w:szCs w:val="22"/>
        </w:rPr>
        <w:t>Leitrim gross</w:t>
      </w:r>
      <w:r w:rsidRPr="00D851BF">
        <w:rPr>
          <w:rStyle w:val="Strong"/>
          <w:rFonts w:asciiTheme="minorHAnsi" w:hAnsiTheme="minorHAnsi" w:cstheme="minorHAnsi"/>
          <w:sz w:val="22"/>
          <w:szCs w:val="22"/>
        </w:rPr>
        <w:t xml:space="preserve"> </w:t>
      </w:r>
      <w:r w:rsidRPr="00D851BF">
        <w:rPr>
          <w:rStyle w:val="Strong"/>
          <w:rFonts w:asciiTheme="minorHAnsi" w:hAnsiTheme="minorHAnsi" w:cstheme="minorHAnsi"/>
          <w:b w:val="0"/>
          <w:bCs w:val="0"/>
          <w:sz w:val="22"/>
          <w:szCs w:val="22"/>
        </w:rPr>
        <w:t>emissions</w:t>
      </w:r>
      <w:r w:rsidRPr="00D851BF">
        <w:rPr>
          <w:rStyle w:val="Strong"/>
          <w:rFonts w:asciiTheme="minorHAnsi" w:hAnsiTheme="minorHAnsi" w:cstheme="minorHAnsi"/>
          <w:sz w:val="22"/>
          <w:szCs w:val="22"/>
        </w:rPr>
        <w:t xml:space="preserve"> </w:t>
      </w:r>
      <w:r w:rsidRPr="00D851BF">
        <w:rPr>
          <w:rStyle w:val="Strong"/>
          <w:rFonts w:asciiTheme="minorHAnsi" w:hAnsiTheme="minorHAnsi" w:cstheme="minorHAnsi"/>
          <w:b w:val="0"/>
          <w:bCs w:val="0"/>
          <w:sz w:val="22"/>
          <w:szCs w:val="22"/>
        </w:rPr>
        <w:t>per</w:t>
      </w:r>
      <w:r w:rsidRPr="00D851BF">
        <w:rPr>
          <w:rStyle w:val="Strong"/>
          <w:rFonts w:asciiTheme="minorHAnsi" w:hAnsiTheme="minorHAnsi" w:cstheme="minorHAnsi"/>
          <w:sz w:val="22"/>
          <w:szCs w:val="22"/>
        </w:rPr>
        <w:t xml:space="preserve"> </w:t>
      </w:r>
      <w:r w:rsidRPr="00D851BF">
        <w:rPr>
          <w:rStyle w:val="Strong"/>
          <w:rFonts w:asciiTheme="minorHAnsi" w:hAnsiTheme="minorHAnsi" w:cstheme="minorHAnsi"/>
          <w:b w:val="0"/>
          <w:bCs w:val="0"/>
          <w:sz w:val="22"/>
          <w:szCs w:val="22"/>
        </w:rPr>
        <w:t>capita</w:t>
      </w:r>
      <w:r w:rsidRPr="00D851BF">
        <w:rPr>
          <w:rStyle w:val="Strong"/>
          <w:rFonts w:asciiTheme="minorHAnsi" w:hAnsiTheme="minorHAnsi" w:cstheme="minorHAnsi"/>
          <w:sz w:val="22"/>
          <w:szCs w:val="22"/>
        </w:rPr>
        <w:t xml:space="preserve"> </w:t>
      </w:r>
      <w:r w:rsidRPr="00D851BF">
        <w:rPr>
          <w:rFonts w:asciiTheme="minorHAnsi" w:hAnsiTheme="minorHAnsi" w:cstheme="minorHAnsi"/>
          <w:sz w:val="22"/>
          <w:szCs w:val="22"/>
        </w:rPr>
        <w:t>are</w:t>
      </w:r>
      <w:r w:rsidRPr="00D851BF">
        <w:rPr>
          <w:rStyle w:val="Strong"/>
          <w:rFonts w:asciiTheme="minorHAnsi" w:hAnsiTheme="minorHAnsi" w:cstheme="minorHAnsi"/>
          <w:sz w:val="22"/>
          <w:szCs w:val="22"/>
        </w:rPr>
        <w:t xml:space="preserve"> </w:t>
      </w:r>
      <w:r w:rsidRPr="00D851BF">
        <w:rPr>
          <w:rStyle w:val="Strong"/>
          <w:rFonts w:asciiTheme="minorHAnsi" w:hAnsiTheme="minorHAnsi" w:cstheme="minorHAnsi"/>
          <w:b w:val="0"/>
          <w:bCs w:val="0"/>
          <w:sz w:val="22"/>
          <w:szCs w:val="22"/>
        </w:rPr>
        <w:t>13.6 tons CO</w:t>
      </w:r>
      <w:r w:rsidRPr="00D851BF">
        <w:rPr>
          <w:rStyle w:val="Strong"/>
          <w:rFonts w:asciiTheme="minorHAnsi" w:hAnsiTheme="minorHAnsi" w:cstheme="minorHAnsi"/>
          <w:b w:val="0"/>
          <w:bCs w:val="0"/>
          <w:sz w:val="22"/>
          <w:szCs w:val="22"/>
          <w:vertAlign w:val="subscript"/>
        </w:rPr>
        <w:t>2</w:t>
      </w:r>
      <w:r w:rsidRPr="00D851BF">
        <w:rPr>
          <w:rStyle w:val="Strong"/>
          <w:rFonts w:asciiTheme="minorHAnsi" w:hAnsiTheme="minorHAnsi" w:cstheme="minorHAnsi"/>
          <w:b w:val="0"/>
          <w:bCs w:val="0"/>
          <w:sz w:val="22"/>
          <w:szCs w:val="22"/>
        </w:rPr>
        <w:t xml:space="preserve"> equivalent per year</w:t>
      </w:r>
      <w:r w:rsidRPr="00D851BF">
        <w:rPr>
          <w:rFonts w:asciiTheme="minorHAnsi" w:hAnsiTheme="minorHAnsi" w:cstheme="minorHAnsi"/>
          <w:sz w:val="22"/>
          <w:szCs w:val="22"/>
        </w:rPr>
        <w:t xml:space="preserve"> (on par with national value).</w:t>
      </w:r>
    </w:p>
    <w:p w:rsidR="00302C26" w:rsidRPr="00D851BF" w:rsidRDefault="00302C26" w:rsidP="00657F55">
      <w:pPr>
        <w:pStyle w:val="NormalWeb"/>
        <w:spacing w:before="0" w:beforeAutospacing="0" w:after="0" w:afterAutospacing="0"/>
        <w:rPr>
          <w:rFonts w:asciiTheme="minorHAnsi" w:hAnsiTheme="minorHAnsi" w:cstheme="minorHAnsi"/>
          <w:sz w:val="22"/>
          <w:szCs w:val="22"/>
        </w:rPr>
      </w:pPr>
      <w:r w:rsidRPr="00D851BF">
        <w:rPr>
          <w:rStyle w:val="Strong"/>
          <w:rFonts w:asciiTheme="minorHAnsi" w:hAnsiTheme="minorHAnsi" w:cstheme="minorHAnsi"/>
          <w:b w:val="0"/>
          <w:bCs w:val="0"/>
          <w:sz w:val="22"/>
          <w:szCs w:val="22"/>
        </w:rPr>
        <w:t>Net Emissions per capita</w:t>
      </w:r>
      <w:r w:rsidRPr="00D851BF">
        <w:rPr>
          <w:rFonts w:asciiTheme="minorHAnsi" w:hAnsiTheme="minorHAnsi" w:cstheme="minorHAnsi"/>
          <w:sz w:val="22"/>
          <w:szCs w:val="22"/>
        </w:rPr>
        <w:t xml:space="preserve"> (after the sinks are counted) are </w:t>
      </w:r>
      <w:r w:rsidRPr="00D851BF">
        <w:rPr>
          <w:rStyle w:val="Strong"/>
          <w:rFonts w:asciiTheme="minorHAnsi" w:hAnsiTheme="minorHAnsi" w:cstheme="minorHAnsi"/>
          <w:b w:val="0"/>
          <w:bCs w:val="0"/>
          <w:sz w:val="22"/>
          <w:szCs w:val="22"/>
        </w:rPr>
        <w:t>7.7 tons CO</w:t>
      </w:r>
      <w:r w:rsidRPr="00D851BF">
        <w:rPr>
          <w:rStyle w:val="Strong"/>
          <w:rFonts w:asciiTheme="minorHAnsi" w:hAnsiTheme="minorHAnsi" w:cstheme="minorHAnsi"/>
          <w:b w:val="0"/>
          <w:bCs w:val="0"/>
          <w:sz w:val="22"/>
          <w:szCs w:val="22"/>
          <w:vertAlign w:val="subscript"/>
        </w:rPr>
        <w:t xml:space="preserve">2 </w:t>
      </w:r>
      <w:r w:rsidRPr="00D851BF">
        <w:rPr>
          <w:rStyle w:val="Strong"/>
          <w:rFonts w:asciiTheme="minorHAnsi" w:hAnsiTheme="minorHAnsi" w:cstheme="minorHAnsi"/>
          <w:b w:val="0"/>
          <w:bCs w:val="0"/>
          <w:sz w:val="22"/>
          <w:szCs w:val="22"/>
        </w:rPr>
        <w:t>equivalent per year</w:t>
      </w:r>
      <w:r w:rsidRPr="00D851BF">
        <w:rPr>
          <w:rFonts w:asciiTheme="minorHAnsi" w:hAnsiTheme="minorHAnsi" w:cstheme="minorHAnsi"/>
          <w:b/>
          <w:bCs/>
          <w:sz w:val="22"/>
          <w:szCs w:val="22"/>
        </w:rPr>
        <w:t>,</w:t>
      </w:r>
      <w:r w:rsidRPr="00D851BF">
        <w:rPr>
          <w:rFonts w:asciiTheme="minorHAnsi" w:hAnsiTheme="minorHAnsi" w:cstheme="minorHAnsi"/>
          <w:sz w:val="22"/>
          <w:szCs w:val="22"/>
        </w:rPr>
        <w:t xml:space="preserve"> 32% less than the national figure.</w:t>
      </w:r>
    </w:p>
    <w:p w:rsidR="00657F55" w:rsidRDefault="00657F55" w:rsidP="00657F55">
      <w:pPr>
        <w:pStyle w:val="NormalWeb"/>
        <w:spacing w:before="0" w:beforeAutospacing="0" w:after="0" w:afterAutospacing="0"/>
        <w:rPr>
          <w:rFonts w:asciiTheme="minorHAnsi" w:hAnsiTheme="minorHAnsi" w:cstheme="minorHAnsi"/>
          <w:sz w:val="22"/>
          <w:szCs w:val="22"/>
        </w:rPr>
      </w:pPr>
    </w:p>
    <w:p w:rsidR="00AE186C" w:rsidRDefault="00A96A1F" w:rsidP="00066146">
      <w:pPr>
        <w:rPr>
          <w:b/>
          <w:bCs/>
          <w:i/>
          <w:iCs/>
        </w:rPr>
      </w:pPr>
      <w:r w:rsidRPr="001663C6">
        <w:rPr>
          <w:b/>
          <w:bCs/>
          <w:i/>
          <w:iCs/>
        </w:rPr>
        <w:t xml:space="preserve">The Cróga Report is an important document </w:t>
      </w:r>
      <w:r w:rsidR="0076541C" w:rsidRPr="001663C6">
        <w:rPr>
          <w:b/>
          <w:bCs/>
          <w:i/>
          <w:iCs/>
        </w:rPr>
        <w:t xml:space="preserve">that </w:t>
      </w:r>
      <w:r w:rsidR="00B84FDE" w:rsidRPr="001663C6">
        <w:rPr>
          <w:b/>
          <w:bCs/>
          <w:i/>
          <w:iCs/>
        </w:rPr>
        <w:t>should</w:t>
      </w:r>
      <w:r w:rsidR="0076541C" w:rsidRPr="001663C6">
        <w:rPr>
          <w:b/>
          <w:bCs/>
          <w:i/>
          <w:iCs/>
        </w:rPr>
        <w:t xml:space="preserve"> be considered in the context of preparation of a </w:t>
      </w:r>
      <w:r w:rsidR="00B84FDE" w:rsidRPr="001663C6">
        <w:rPr>
          <w:b/>
          <w:bCs/>
          <w:i/>
          <w:iCs/>
        </w:rPr>
        <w:t>revised</w:t>
      </w:r>
      <w:r w:rsidR="00EC6D8F" w:rsidRPr="001663C6">
        <w:rPr>
          <w:b/>
          <w:bCs/>
          <w:i/>
          <w:iCs/>
        </w:rPr>
        <w:t xml:space="preserve"> Development Plan</w:t>
      </w:r>
      <w:r w:rsidR="0076541C" w:rsidRPr="001663C6">
        <w:rPr>
          <w:b/>
          <w:bCs/>
          <w:i/>
          <w:iCs/>
        </w:rPr>
        <w:t xml:space="preserve"> for Leitrim.</w:t>
      </w:r>
    </w:p>
    <w:p w:rsidR="00D851BF" w:rsidRPr="001663C6" w:rsidRDefault="00D851BF" w:rsidP="00066146">
      <w:pPr>
        <w:rPr>
          <w:b/>
          <w:bCs/>
          <w:i/>
          <w:iCs/>
        </w:rPr>
      </w:pPr>
    </w:p>
    <w:p w:rsidR="00F57768" w:rsidRDefault="00AE2E3F" w:rsidP="00AE2E3F">
      <w:pPr>
        <w:pStyle w:val="ListParagraph"/>
        <w:numPr>
          <w:ilvl w:val="0"/>
          <w:numId w:val="1"/>
        </w:numPr>
      </w:pPr>
      <w:r>
        <w:lastRenderedPageBreak/>
        <w:t>CLIMATE DIALOGUE</w:t>
      </w:r>
    </w:p>
    <w:p w:rsidR="00AF232A" w:rsidRDefault="00A76913" w:rsidP="00AF232A">
      <w:r>
        <w:t xml:space="preserve">Nationally, Climate Dialogue sessions provide opportunities for everyone who has a stake in the Climate Crisis to contribute with ideas and actions to tackle it. The goal of </w:t>
      </w:r>
      <w:r w:rsidRPr="004423FE">
        <w:rPr>
          <w:rStyle w:val="Strong"/>
          <w:b w:val="0"/>
          <w:bCs w:val="0"/>
        </w:rPr>
        <w:t>Cróga Climate Dialogue</w:t>
      </w:r>
      <w:r>
        <w:t xml:space="preserve"> </w:t>
      </w:r>
      <w:r w:rsidR="00744CC9">
        <w:t>wa</w:t>
      </w:r>
      <w:r>
        <w:t xml:space="preserve">s bring the </w:t>
      </w:r>
      <w:r w:rsidR="00744CC9">
        <w:t xml:space="preserve">Leitrim </w:t>
      </w:r>
      <w:r>
        <w:t xml:space="preserve">community together to come up </w:t>
      </w:r>
      <w:r w:rsidRPr="00A76913">
        <w:t>with</w:t>
      </w:r>
      <w:r w:rsidRPr="00A76913">
        <w:rPr>
          <w:b/>
          <w:bCs/>
        </w:rPr>
        <w:t xml:space="preserve"> </w:t>
      </w:r>
      <w:r w:rsidRPr="00A76913">
        <w:rPr>
          <w:rStyle w:val="Strong"/>
          <w:b w:val="0"/>
          <w:bCs w:val="0"/>
        </w:rPr>
        <w:t>bottom-up initiatives and policies</w:t>
      </w:r>
      <w:r w:rsidRPr="00A76913">
        <w:rPr>
          <w:b/>
          <w:bCs/>
        </w:rPr>
        <w:t xml:space="preserve"> </w:t>
      </w:r>
      <w:r w:rsidRPr="00A76913">
        <w:t>to make</w:t>
      </w:r>
      <w:r w:rsidRPr="00A76913">
        <w:rPr>
          <w:b/>
          <w:bCs/>
        </w:rPr>
        <w:t xml:space="preserve"> </w:t>
      </w:r>
      <w:r w:rsidRPr="00A76913">
        <w:rPr>
          <w:rStyle w:val="Strong"/>
          <w:b w:val="0"/>
          <w:bCs w:val="0"/>
        </w:rPr>
        <w:t>Leitrim climate proof</w:t>
      </w:r>
      <w:r w:rsidRPr="00A76913">
        <w:t>, while protecting the</w:t>
      </w:r>
      <w:r w:rsidRPr="00A76913">
        <w:rPr>
          <w:b/>
          <w:bCs/>
        </w:rPr>
        <w:t xml:space="preserve"> </w:t>
      </w:r>
      <w:r w:rsidRPr="00A76913">
        <w:rPr>
          <w:rStyle w:val="Strong"/>
          <w:b w:val="0"/>
          <w:bCs w:val="0"/>
        </w:rPr>
        <w:t>well-being of current and future generations</w:t>
      </w:r>
      <w:r w:rsidRPr="0015561C">
        <w:t>.</w:t>
      </w:r>
      <w:r w:rsidR="00744CC9" w:rsidRPr="0015561C">
        <w:t xml:space="preserve"> </w:t>
      </w:r>
      <w:r w:rsidR="008E174E" w:rsidRPr="0015561C">
        <w:t>Two</w:t>
      </w:r>
      <w:r w:rsidR="008E174E">
        <w:rPr>
          <w:b/>
          <w:bCs/>
        </w:rPr>
        <w:t xml:space="preserve"> </w:t>
      </w:r>
      <w:r w:rsidR="0015561C">
        <w:t>s</w:t>
      </w:r>
      <w:r w:rsidR="00744CC9">
        <w:t xml:space="preserve">essions were facilitated by GEAI staff and entailed many interactive activities and </w:t>
      </w:r>
      <w:r w:rsidR="00536F1F">
        <w:t>“</w:t>
      </w:r>
      <w:r w:rsidR="004E5939">
        <w:t>design thinking</w:t>
      </w:r>
      <w:r w:rsidR="00536F1F">
        <w:t>”</w:t>
      </w:r>
      <w:r w:rsidR="004E5939">
        <w:t xml:space="preserve"> </w:t>
      </w:r>
      <w:r w:rsidR="00744CC9">
        <w:t>workshops.</w:t>
      </w:r>
    </w:p>
    <w:p w:rsidR="00FB0A57" w:rsidRDefault="00FB0A57" w:rsidP="00AF232A">
      <w:r>
        <w:t xml:space="preserve">The result of these sessions was </w:t>
      </w:r>
      <w:r w:rsidR="00577F70">
        <w:t xml:space="preserve">the </w:t>
      </w:r>
      <w:r w:rsidR="00B84F5F">
        <w:t>identification</w:t>
      </w:r>
      <w:r w:rsidR="00577F70">
        <w:t xml:space="preserve"> of 3</w:t>
      </w:r>
      <w:r w:rsidR="00C323E3">
        <w:t>2</w:t>
      </w:r>
      <w:r w:rsidR="00577F70">
        <w:t xml:space="preserve"> separate</w:t>
      </w:r>
      <w:r w:rsidR="009A2B5B">
        <w:t xml:space="preserve"> climate </w:t>
      </w:r>
      <w:r w:rsidR="00577F70">
        <w:t>actions</w:t>
      </w:r>
      <w:r w:rsidR="00136621">
        <w:t>, some small, others on a regional or national scale. Among them were:</w:t>
      </w:r>
    </w:p>
    <w:p w:rsidR="00AB337C" w:rsidRDefault="00136621" w:rsidP="00E63430">
      <w:pPr>
        <w:spacing w:after="0"/>
      </w:pPr>
      <w:r>
        <w:t xml:space="preserve">Agriculture: </w:t>
      </w:r>
    </w:p>
    <w:p w:rsidR="00136621" w:rsidRDefault="00542F18" w:rsidP="00E63430">
      <w:pPr>
        <w:pStyle w:val="ListParagraph"/>
        <w:numPr>
          <w:ilvl w:val="0"/>
          <w:numId w:val="2"/>
        </w:numPr>
        <w:spacing w:after="0"/>
      </w:pPr>
      <w:r>
        <w:t>Reform of the CAP system to reward high nature farming</w:t>
      </w:r>
    </w:p>
    <w:p w:rsidR="00AB337C" w:rsidRDefault="00AB337C" w:rsidP="00E63430">
      <w:pPr>
        <w:pStyle w:val="ListParagraph"/>
        <w:numPr>
          <w:ilvl w:val="0"/>
          <w:numId w:val="2"/>
        </w:numPr>
        <w:spacing w:after="0"/>
      </w:pPr>
      <w:r>
        <w:t>Land use survey</w:t>
      </w:r>
    </w:p>
    <w:p w:rsidR="006B37F4" w:rsidRDefault="006B37F4" w:rsidP="00E63430">
      <w:pPr>
        <w:pStyle w:val="TOC1"/>
        <w:tabs>
          <w:tab w:val="clear" w:pos="9638"/>
          <w:tab w:val="right" w:leader="dot" w:pos="10631"/>
        </w:tabs>
        <w:spacing w:after="0"/>
        <w:rPr>
          <w:rStyle w:val="Sautdindex"/>
        </w:rPr>
      </w:pPr>
      <w:r>
        <w:rPr>
          <w:rStyle w:val="Sautdindex"/>
        </w:rPr>
        <w:t xml:space="preserve"> E</w:t>
      </w:r>
      <w:r w:rsidR="00E63430">
        <w:rPr>
          <w:rStyle w:val="Sautdindex"/>
        </w:rPr>
        <w:t>nergy</w:t>
      </w:r>
    </w:p>
    <w:p w:rsidR="006B37F4" w:rsidRDefault="006B37F4" w:rsidP="00E63430">
      <w:pPr>
        <w:pStyle w:val="TOC1"/>
        <w:numPr>
          <w:ilvl w:val="0"/>
          <w:numId w:val="2"/>
        </w:numPr>
        <w:tabs>
          <w:tab w:val="clear" w:pos="9638"/>
          <w:tab w:val="right" w:leader="dot" w:pos="10631"/>
        </w:tabs>
        <w:spacing w:after="0"/>
      </w:pPr>
      <w:r>
        <w:t>Community solar farms</w:t>
      </w:r>
    </w:p>
    <w:p w:rsidR="006B37F4" w:rsidRDefault="00816AED" w:rsidP="00E63430">
      <w:pPr>
        <w:pStyle w:val="TOC2"/>
        <w:numPr>
          <w:ilvl w:val="0"/>
          <w:numId w:val="2"/>
        </w:numPr>
        <w:tabs>
          <w:tab w:val="clear" w:pos="9355"/>
          <w:tab w:val="right" w:leader="dot" w:pos="10631"/>
        </w:tabs>
        <w:spacing w:after="0"/>
      </w:pPr>
      <w:r>
        <w:t>Small-scale a</w:t>
      </w:r>
      <w:hyperlink w:anchor="__RefHeading___Toc2239_4051387954" w:history="1">
        <w:r w:rsidR="006B37F4">
          <w:rPr>
            <w:rStyle w:val="Sautdindex"/>
          </w:rPr>
          <w:t>naerobic</w:t>
        </w:r>
      </w:hyperlink>
      <w:r w:rsidR="006B37F4">
        <w:rPr>
          <w:rStyle w:val="Sautdindex"/>
        </w:rPr>
        <w:t xml:space="preserve"> digesters</w:t>
      </w:r>
    </w:p>
    <w:p w:rsidR="006B37F4" w:rsidRDefault="00E63430" w:rsidP="00E63430">
      <w:pPr>
        <w:pStyle w:val="TOC1"/>
        <w:tabs>
          <w:tab w:val="clear" w:pos="9638"/>
          <w:tab w:val="right" w:leader="dot" w:pos="10631"/>
        </w:tabs>
        <w:spacing w:after="0"/>
      </w:pPr>
      <w:r>
        <w:rPr>
          <w:rStyle w:val="Sautdindex"/>
        </w:rPr>
        <w:t>Forestry</w:t>
      </w:r>
    </w:p>
    <w:p w:rsidR="006B37F4" w:rsidRDefault="006B37F4" w:rsidP="00E63430">
      <w:pPr>
        <w:pStyle w:val="TOC2"/>
        <w:numPr>
          <w:ilvl w:val="0"/>
          <w:numId w:val="2"/>
        </w:numPr>
        <w:tabs>
          <w:tab w:val="clear" w:pos="9355"/>
          <w:tab w:val="right" w:leader="dot" w:pos="10631"/>
        </w:tabs>
        <w:spacing w:after="0"/>
      </w:pPr>
      <w:r>
        <w:rPr>
          <w:rStyle w:val="Sautdindex"/>
        </w:rPr>
        <w:t>Agro-forestry</w:t>
      </w:r>
    </w:p>
    <w:p w:rsidR="006B37F4" w:rsidRDefault="00E63430" w:rsidP="00E63430">
      <w:pPr>
        <w:pStyle w:val="TOC1"/>
        <w:tabs>
          <w:tab w:val="clear" w:pos="9638"/>
          <w:tab w:val="right" w:leader="dot" w:pos="10631"/>
        </w:tabs>
        <w:spacing w:after="0"/>
      </w:pPr>
      <w:r>
        <w:rPr>
          <w:rStyle w:val="Sautdindex"/>
        </w:rPr>
        <w:t>Housing</w:t>
      </w:r>
    </w:p>
    <w:p w:rsidR="006B37F4" w:rsidRDefault="00177008" w:rsidP="00E63430">
      <w:pPr>
        <w:pStyle w:val="TOC2"/>
        <w:numPr>
          <w:ilvl w:val="0"/>
          <w:numId w:val="2"/>
        </w:numPr>
        <w:tabs>
          <w:tab w:val="clear" w:pos="9355"/>
          <w:tab w:val="right" w:leader="dot" w:pos="10631"/>
        </w:tabs>
        <w:spacing w:after="0"/>
      </w:pPr>
      <w:r>
        <w:t>New retrofitting programme</w:t>
      </w:r>
    </w:p>
    <w:p w:rsidR="006B37F4" w:rsidRDefault="008B5CCB" w:rsidP="00E63430">
      <w:pPr>
        <w:pStyle w:val="TOC2"/>
        <w:numPr>
          <w:ilvl w:val="0"/>
          <w:numId w:val="2"/>
        </w:numPr>
        <w:tabs>
          <w:tab w:val="clear" w:pos="9355"/>
          <w:tab w:val="right" w:leader="dot" w:pos="10631"/>
        </w:tabs>
        <w:spacing w:after="0"/>
      </w:pPr>
      <w:r>
        <w:rPr>
          <w:rStyle w:val="Sautdindex"/>
        </w:rPr>
        <w:t>Free BER assessment scheme</w:t>
      </w:r>
    </w:p>
    <w:p w:rsidR="006B37F4" w:rsidRDefault="00177008" w:rsidP="00E63430">
      <w:pPr>
        <w:pStyle w:val="TOC2"/>
        <w:numPr>
          <w:ilvl w:val="0"/>
          <w:numId w:val="2"/>
        </w:numPr>
        <w:tabs>
          <w:tab w:val="clear" w:pos="9355"/>
          <w:tab w:val="right" w:leader="dot" w:pos="10631"/>
        </w:tabs>
        <w:spacing w:after="0"/>
      </w:pPr>
      <w:r>
        <w:rPr>
          <w:rStyle w:val="Sautdindex"/>
        </w:rPr>
        <w:t>Use of h</w:t>
      </w:r>
      <w:r w:rsidR="006B37F4">
        <w:rPr>
          <w:rStyle w:val="Sautdindex"/>
        </w:rPr>
        <w:t xml:space="preserve">emp </w:t>
      </w:r>
      <w:r w:rsidR="002A7775">
        <w:rPr>
          <w:rStyle w:val="Sautdindex"/>
        </w:rPr>
        <w:t>for construction</w:t>
      </w:r>
    </w:p>
    <w:p w:rsidR="006B37F4" w:rsidRDefault="00E63430" w:rsidP="00E63430">
      <w:pPr>
        <w:pStyle w:val="TOC1"/>
        <w:tabs>
          <w:tab w:val="clear" w:pos="9638"/>
          <w:tab w:val="right" w:leader="dot" w:pos="10631"/>
        </w:tabs>
        <w:spacing w:after="0"/>
      </w:pPr>
      <w:r>
        <w:rPr>
          <w:rStyle w:val="Sautdindex"/>
        </w:rPr>
        <w:t>Transport</w:t>
      </w:r>
    </w:p>
    <w:p w:rsidR="006B37F4" w:rsidRDefault="002A7775" w:rsidP="00E63430">
      <w:pPr>
        <w:pStyle w:val="TOC2"/>
        <w:numPr>
          <w:ilvl w:val="0"/>
          <w:numId w:val="2"/>
        </w:numPr>
        <w:tabs>
          <w:tab w:val="clear" w:pos="9355"/>
          <w:tab w:val="right" w:leader="dot" w:pos="10631"/>
        </w:tabs>
        <w:spacing w:after="0"/>
      </w:pPr>
      <w:r>
        <w:rPr>
          <w:rStyle w:val="Sautdindex"/>
        </w:rPr>
        <w:t xml:space="preserve">Expansion of </w:t>
      </w:r>
      <w:r w:rsidR="006B37F4">
        <w:rPr>
          <w:rStyle w:val="Sautdindex"/>
        </w:rPr>
        <w:t xml:space="preserve">Local </w:t>
      </w:r>
      <w:r w:rsidR="00F834DD">
        <w:rPr>
          <w:rStyle w:val="Sautdindex"/>
        </w:rPr>
        <w:t>L</w:t>
      </w:r>
      <w:r w:rsidR="006B37F4">
        <w:rPr>
          <w:rStyle w:val="Sautdindex"/>
        </w:rPr>
        <w:t>ink bus service</w:t>
      </w:r>
    </w:p>
    <w:p w:rsidR="006B37F4" w:rsidRDefault="00524490" w:rsidP="00E63430">
      <w:pPr>
        <w:pStyle w:val="TOC2"/>
        <w:numPr>
          <w:ilvl w:val="0"/>
          <w:numId w:val="2"/>
        </w:numPr>
        <w:tabs>
          <w:tab w:val="clear" w:pos="9355"/>
          <w:tab w:val="right" w:leader="dot" w:pos="10631"/>
        </w:tabs>
        <w:spacing w:after="0"/>
      </w:pPr>
      <w:r>
        <w:rPr>
          <w:rStyle w:val="Sautdindex"/>
        </w:rPr>
        <w:t xml:space="preserve">Local </w:t>
      </w:r>
      <w:r w:rsidR="006B37F4">
        <w:rPr>
          <w:rStyle w:val="Sautdindex"/>
        </w:rPr>
        <w:t>Carpooling</w:t>
      </w:r>
      <w:r>
        <w:rPr>
          <w:rStyle w:val="Sautdindex"/>
        </w:rPr>
        <w:t xml:space="preserve"> schemes</w:t>
      </w:r>
    </w:p>
    <w:p w:rsidR="00AB337C" w:rsidRDefault="00524490" w:rsidP="00AA6E17">
      <w:pPr>
        <w:spacing w:before="240"/>
      </w:pPr>
      <w:r>
        <w:t xml:space="preserve">The outstanding feature of our climate dialogue sessions was </w:t>
      </w:r>
      <w:r w:rsidR="00AA6E17">
        <w:t>the</w:t>
      </w:r>
      <w:r w:rsidR="00E95015">
        <w:t xml:space="preserve"> attendance by people from all walks of life</w:t>
      </w:r>
      <w:r w:rsidR="002B1134">
        <w:t>, and</w:t>
      </w:r>
      <w:r w:rsidR="00AA6E17">
        <w:t xml:space="preserve"> acceptance by all present that we are in a climate crisis and that business as usual is not an option. </w:t>
      </w:r>
      <w:r w:rsidR="001D5442">
        <w:t xml:space="preserve">The opportunity for members of the community to discuss various topics and contribute to new ideas was welcomed and </w:t>
      </w:r>
      <w:r w:rsidR="008B0126">
        <w:t xml:space="preserve">there was a general feeling that such sessions should be held more </w:t>
      </w:r>
      <w:r w:rsidR="00E95015">
        <w:t xml:space="preserve">often and more </w:t>
      </w:r>
      <w:r w:rsidR="008B0126">
        <w:t xml:space="preserve">widely. </w:t>
      </w:r>
    </w:p>
    <w:p w:rsidR="00D75F36" w:rsidRDefault="00D75F36" w:rsidP="00A61E24">
      <w:pPr>
        <w:spacing w:before="240" w:after="0"/>
      </w:pPr>
      <w:r>
        <w:t xml:space="preserve">For more details of our Climate Dialogue sessions, see </w:t>
      </w:r>
      <w:r w:rsidR="00A61E24">
        <w:t>website:</w:t>
      </w:r>
    </w:p>
    <w:p w:rsidR="00A61E24" w:rsidRDefault="00763CC2" w:rsidP="00A61E24">
      <w:hyperlink r:id="rId8" w:history="1">
        <w:r w:rsidR="00176E23" w:rsidRPr="002C1D78">
          <w:rPr>
            <w:rStyle w:val="Hyperlink"/>
          </w:rPr>
          <w:t>https://www.goodenergiesalliance.ie/projects/leitrim-croga/leitrim-croga-climate-dialogue/</w:t>
        </w:r>
      </w:hyperlink>
    </w:p>
    <w:p w:rsidR="00176E23" w:rsidRDefault="00176E23" w:rsidP="00A61E24"/>
    <w:p w:rsidR="00176E23" w:rsidRPr="00A3298A" w:rsidRDefault="00A3298A" w:rsidP="00176E23">
      <w:pPr>
        <w:pStyle w:val="ListParagraph"/>
        <w:numPr>
          <w:ilvl w:val="0"/>
          <w:numId w:val="1"/>
        </w:numPr>
      </w:pPr>
      <w:r w:rsidRPr="00A3298A">
        <w:t>LEITRIM CLIMATE MITIGATION SCENARIOS</w:t>
      </w:r>
    </w:p>
    <w:p w:rsidR="004D136E" w:rsidRPr="004D136E" w:rsidRDefault="00E2300D" w:rsidP="004D136E">
      <w:pPr>
        <w:rPr>
          <w:rFonts w:cstheme="minorHAnsi"/>
        </w:rPr>
      </w:pPr>
      <w:r>
        <w:t xml:space="preserve">As part of the Cróga project, </w:t>
      </w:r>
      <w:r w:rsidR="00FD1101">
        <w:t xml:space="preserve">the researchers also looked at the national emissions targets and created scenarios </w:t>
      </w:r>
      <w:r w:rsidR="002B111A">
        <w:t>of how those targets could be achieved in Leitrim.</w:t>
      </w:r>
      <w:r w:rsidR="004D136E">
        <w:t xml:space="preserve"> </w:t>
      </w:r>
      <w:r w:rsidR="004D136E" w:rsidRPr="004D136E">
        <w:rPr>
          <w:rFonts w:cstheme="minorHAnsi"/>
        </w:rPr>
        <w:t xml:space="preserve">Mitigation scenarios are pathways to bring down </w:t>
      </w:r>
      <w:r w:rsidR="004D136E">
        <w:rPr>
          <w:rFonts w:cstheme="minorHAnsi"/>
        </w:rPr>
        <w:t>GHG</w:t>
      </w:r>
      <w:r w:rsidR="004D136E" w:rsidRPr="004D136E">
        <w:rPr>
          <w:rFonts w:cstheme="minorHAnsi"/>
        </w:rPr>
        <w:t xml:space="preserve"> emissions in a particular area or economic sector, in a given time horizon. The three main emitting sectors in County Leitrim are </w:t>
      </w:r>
      <w:r w:rsidR="004D136E" w:rsidRPr="00291EDC">
        <w:rPr>
          <w:rStyle w:val="Strong"/>
          <w:rFonts w:cstheme="minorHAnsi"/>
          <w:b w:val="0"/>
          <w:bCs w:val="0"/>
        </w:rPr>
        <w:t>Housing</w:t>
      </w:r>
      <w:r w:rsidR="004D136E" w:rsidRPr="00291EDC">
        <w:rPr>
          <w:rFonts w:cstheme="minorHAnsi"/>
          <w:b/>
          <w:bCs/>
        </w:rPr>
        <w:t xml:space="preserve">, </w:t>
      </w:r>
      <w:r w:rsidR="004D136E" w:rsidRPr="00291EDC">
        <w:rPr>
          <w:rStyle w:val="Strong"/>
          <w:rFonts w:cstheme="minorHAnsi"/>
          <w:b w:val="0"/>
          <w:bCs w:val="0"/>
        </w:rPr>
        <w:t xml:space="preserve">Transport </w:t>
      </w:r>
      <w:r w:rsidR="004D136E" w:rsidRPr="00291EDC">
        <w:rPr>
          <w:rFonts w:cstheme="minorHAnsi"/>
        </w:rPr>
        <w:t xml:space="preserve">and </w:t>
      </w:r>
      <w:r w:rsidR="004D136E" w:rsidRPr="00291EDC">
        <w:rPr>
          <w:rStyle w:val="Strong"/>
          <w:rFonts w:cstheme="minorHAnsi"/>
          <w:b w:val="0"/>
          <w:bCs w:val="0"/>
        </w:rPr>
        <w:t>Agriculture</w:t>
      </w:r>
      <w:r w:rsidR="004D136E" w:rsidRPr="00291EDC">
        <w:rPr>
          <w:rFonts w:cstheme="minorHAnsi"/>
          <w:b/>
          <w:bCs/>
        </w:rPr>
        <w:t>,</w:t>
      </w:r>
      <w:r w:rsidR="004D136E" w:rsidRPr="004D136E">
        <w:rPr>
          <w:rFonts w:cstheme="minorHAnsi"/>
        </w:rPr>
        <w:t xml:space="preserve"> 20%, 22% and 43% of the total, respectively.</w:t>
      </w:r>
    </w:p>
    <w:p w:rsidR="00932496" w:rsidRDefault="004D136E" w:rsidP="004D136E">
      <w:pPr>
        <w:pStyle w:val="NormalWeb"/>
        <w:rPr>
          <w:rFonts w:asciiTheme="minorHAnsi" w:hAnsiTheme="minorHAnsi" w:cstheme="minorHAnsi"/>
          <w:sz w:val="22"/>
          <w:szCs w:val="22"/>
        </w:rPr>
      </w:pPr>
      <w:r w:rsidRPr="004D136E">
        <w:rPr>
          <w:rFonts w:asciiTheme="minorHAnsi" w:hAnsiTheme="minorHAnsi" w:cstheme="minorHAnsi"/>
          <w:sz w:val="22"/>
          <w:szCs w:val="22"/>
        </w:rPr>
        <w:t xml:space="preserve">Leitrim mitigation scenarios were developed by applying the National Climate Action Plan reduction targets to the current levels of emissions described in the Cróga Report. The pathways proposed are tentative and not ground-tested, but constitute explorative, </w:t>
      </w:r>
      <w:r w:rsidRPr="004D136E">
        <w:rPr>
          <w:rStyle w:val="Emphasis"/>
          <w:rFonts w:asciiTheme="minorHAnsi" w:hAnsiTheme="minorHAnsi" w:cstheme="minorHAnsi"/>
          <w:sz w:val="22"/>
          <w:szCs w:val="22"/>
        </w:rPr>
        <w:t>what-if?</w:t>
      </w:r>
      <w:r w:rsidRPr="004D136E">
        <w:rPr>
          <w:rStyle w:val="Strong"/>
          <w:rFonts w:asciiTheme="minorHAnsi" w:hAnsiTheme="minorHAnsi" w:cstheme="minorHAnsi"/>
          <w:sz w:val="22"/>
          <w:szCs w:val="22"/>
        </w:rPr>
        <w:t xml:space="preserve"> </w:t>
      </w:r>
      <w:r w:rsidRPr="004D136E">
        <w:rPr>
          <w:rStyle w:val="Strong"/>
          <w:rFonts w:asciiTheme="minorHAnsi" w:hAnsiTheme="minorHAnsi" w:cstheme="minorHAnsi"/>
          <w:b w:val="0"/>
          <w:bCs w:val="0"/>
          <w:sz w:val="22"/>
          <w:szCs w:val="22"/>
        </w:rPr>
        <w:t>scenarios</w:t>
      </w:r>
      <w:r w:rsidRPr="004D136E">
        <w:rPr>
          <w:rFonts w:asciiTheme="minorHAnsi" w:hAnsiTheme="minorHAnsi" w:cstheme="minorHAnsi"/>
          <w:sz w:val="22"/>
          <w:szCs w:val="22"/>
        </w:rPr>
        <w:t xml:space="preserve">, and can be a base on which to track future progress and initiatives. </w:t>
      </w:r>
    </w:p>
    <w:p w:rsidR="004D136E" w:rsidRDefault="00BD3BB1" w:rsidP="00806FF6">
      <w:pPr>
        <w:pStyle w:val="NormalWeb"/>
        <w:spacing w:after="0" w:afterAutospacing="0"/>
        <w:rPr>
          <w:rFonts w:asciiTheme="minorHAnsi" w:hAnsiTheme="minorHAnsi" w:cstheme="minorHAnsi"/>
          <w:sz w:val="22"/>
          <w:szCs w:val="22"/>
        </w:rPr>
      </w:pPr>
      <w:r>
        <w:rPr>
          <w:rFonts w:asciiTheme="minorHAnsi" w:hAnsiTheme="minorHAnsi" w:cstheme="minorHAnsi"/>
          <w:sz w:val="22"/>
          <w:szCs w:val="22"/>
        </w:rPr>
        <w:lastRenderedPageBreak/>
        <w:t xml:space="preserve">The example given below is </w:t>
      </w:r>
      <w:r w:rsidR="00C01A16">
        <w:rPr>
          <w:rFonts w:asciiTheme="minorHAnsi" w:hAnsiTheme="minorHAnsi" w:cstheme="minorHAnsi"/>
          <w:sz w:val="22"/>
          <w:szCs w:val="22"/>
        </w:rPr>
        <w:t xml:space="preserve">a scenario of what needs to be done in the </w:t>
      </w:r>
      <w:r w:rsidR="00932496">
        <w:rPr>
          <w:rFonts w:asciiTheme="minorHAnsi" w:hAnsiTheme="minorHAnsi" w:cstheme="minorHAnsi"/>
          <w:b/>
          <w:bCs/>
          <w:sz w:val="22"/>
          <w:szCs w:val="22"/>
        </w:rPr>
        <w:t>Residential</w:t>
      </w:r>
      <w:r w:rsidR="00C01A16" w:rsidRPr="005600E3">
        <w:rPr>
          <w:rFonts w:asciiTheme="minorHAnsi" w:hAnsiTheme="minorHAnsi" w:cstheme="minorHAnsi"/>
          <w:b/>
          <w:bCs/>
          <w:sz w:val="22"/>
          <w:szCs w:val="22"/>
        </w:rPr>
        <w:t xml:space="preserve"> sector</w:t>
      </w:r>
      <w:r w:rsidR="00C01A16">
        <w:rPr>
          <w:rFonts w:asciiTheme="minorHAnsi" w:hAnsiTheme="minorHAnsi" w:cstheme="minorHAnsi"/>
          <w:sz w:val="22"/>
          <w:szCs w:val="22"/>
        </w:rPr>
        <w:t xml:space="preserve"> to bring down our emissions </w:t>
      </w:r>
      <w:r w:rsidR="00A3298A">
        <w:rPr>
          <w:rFonts w:asciiTheme="minorHAnsi" w:hAnsiTheme="minorHAnsi" w:cstheme="minorHAnsi"/>
          <w:sz w:val="22"/>
          <w:szCs w:val="22"/>
        </w:rPr>
        <w:t xml:space="preserve">by </w:t>
      </w:r>
      <w:r w:rsidR="00A3298A" w:rsidRPr="00901C4D">
        <w:rPr>
          <w:rFonts w:asciiTheme="minorHAnsi" w:hAnsiTheme="minorHAnsi" w:cstheme="minorHAnsi"/>
          <w:b/>
          <w:bCs/>
          <w:sz w:val="22"/>
          <w:szCs w:val="22"/>
        </w:rPr>
        <w:t>31%</w:t>
      </w:r>
      <w:r w:rsidR="00A3298A">
        <w:rPr>
          <w:rFonts w:asciiTheme="minorHAnsi" w:hAnsiTheme="minorHAnsi" w:cstheme="minorHAnsi"/>
          <w:sz w:val="22"/>
          <w:szCs w:val="22"/>
        </w:rPr>
        <w:t xml:space="preserve"> by 2030. This emphasises the challenge that is before us. Radical and extensive measures must be put in place to achieve the national reduction targets. This is all the more challenging given that houses in Leitrim emit on average more than </w:t>
      </w:r>
      <w:r w:rsidR="00A3298A" w:rsidRPr="00A3298A">
        <w:rPr>
          <w:rFonts w:asciiTheme="minorHAnsi" w:hAnsiTheme="minorHAnsi" w:cstheme="minorHAnsi"/>
          <w:b/>
          <w:bCs/>
          <w:sz w:val="22"/>
          <w:szCs w:val="22"/>
        </w:rPr>
        <w:t>25% more</w:t>
      </w:r>
      <w:r w:rsidR="00A3298A">
        <w:rPr>
          <w:rFonts w:asciiTheme="minorHAnsi" w:hAnsiTheme="minorHAnsi" w:cstheme="minorHAnsi"/>
          <w:sz w:val="22"/>
          <w:szCs w:val="22"/>
        </w:rPr>
        <w:t xml:space="preserve"> than the national average.</w:t>
      </w:r>
      <w:r w:rsidR="00806FF6">
        <w:rPr>
          <w:rFonts w:asciiTheme="minorHAnsi" w:hAnsiTheme="minorHAnsi" w:cstheme="minorHAnsi"/>
          <w:sz w:val="22"/>
          <w:szCs w:val="22"/>
        </w:rPr>
        <w:t xml:space="preserve"> </w:t>
      </w:r>
    </w:p>
    <w:p w:rsidR="00806FF6" w:rsidRPr="00806FF6" w:rsidRDefault="00763CC2" w:rsidP="00806FF6">
      <w:hyperlink r:id="rId9" w:history="1">
        <w:r w:rsidR="00806FF6" w:rsidRPr="002C1D78">
          <w:rPr>
            <w:rStyle w:val="Hyperlink"/>
          </w:rPr>
          <w:t>https://www.goodenergiesalliance.ie/projects/leitrim-croga/leitrim-croga-mitigation-scenarios/</w:t>
        </w:r>
      </w:hyperlink>
    </w:p>
    <w:p w:rsidR="00291EDC" w:rsidRPr="004D136E" w:rsidRDefault="00BD3BB1" w:rsidP="004D136E">
      <w:pPr>
        <w:pStyle w:val="NormalWeb"/>
        <w:rPr>
          <w:rFonts w:asciiTheme="minorHAnsi" w:hAnsiTheme="minorHAnsi" w:cstheme="minorHAnsi"/>
          <w:sz w:val="22"/>
          <w:szCs w:val="22"/>
        </w:rPr>
      </w:pPr>
      <w:r>
        <w:rPr>
          <w:noProof/>
        </w:rPr>
        <w:drawing>
          <wp:inline distT="0" distB="0" distL="0" distR="0">
            <wp:extent cx="5731510" cy="3207385"/>
            <wp:effectExtent l="0" t="0" r="2540" b="0"/>
            <wp:docPr id="4" name="Picture 4" descr="mitigation scenario for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tigation scenario for housi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3207385"/>
                    </a:xfrm>
                    <a:prstGeom prst="rect">
                      <a:avLst/>
                    </a:prstGeom>
                    <a:noFill/>
                    <a:ln>
                      <a:noFill/>
                    </a:ln>
                  </pic:spPr>
                </pic:pic>
              </a:graphicData>
            </a:graphic>
          </wp:inline>
        </w:drawing>
      </w:r>
    </w:p>
    <w:p w:rsidR="00932496" w:rsidRDefault="008627DE" w:rsidP="00AA6E17">
      <w:pPr>
        <w:spacing w:before="240"/>
      </w:pPr>
      <w:r>
        <w:rPr>
          <w:noProof/>
          <w:lang w:eastAsia="en-IE"/>
        </w:rPr>
        <w:drawing>
          <wp:inline distT="0" distB="0" distL="0" distR="0">
            <wp:extent cx="5731510" cy="3244215"/>
            <wp:effectExtent l="0" t="0" r="2540" b="0"/>
            <wp:docPr id="5" name="Picture 5" descr="mitigation scenario for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tigation scenario for transport"/>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3244215"/>
                    </a:xfrm>
                    <a:prstGeom prst="rect">
                      <a:avLst/>
                    </a:prstGeom>
                    <a:noFill/>
                    <a:ln>
                      <a:noFill/>
                    </a:ln>
                  </pic:spPr>
                </pic:pic>
              </a:graphicData>
            </a:graphic>
          </wp:inline>
        </w:drawing>
      </w:r>
    </w:p>
    <w:p w:rsidR="009A2B5B" w:rsidRDefault="008627DE" w:rsidP="00AA6E17">
      <w:pPr>
        <w:spacing w:before="240"/>
      </w:pPr>
      <w:r>
        <w:t xml:space="preserve">The scenario for </w:t>
      </w:r>
      <w:r w:rsidR="00A46B05">
        <w:rPr>
          <w:b/>
          <w:bCs/>
        </w:rPr>
        <w:t>T</w:t>
      </w:r>
      <w:r w:rsidRPr="00A46B05">
        <w:rPr>
          <w:b/>
          <w:bCs/>
        </w:rPr>
        <w:t>ransport</w:t>
      </w:r>
      <w:r>
        <w:t xml:space="preserve"> is even more radical. </w:t>
      </w:r>
      <w:r w:rsidR="00972143">
        <w:t xml:space="preserve">To reduce our transport emissions by </w:t>
      </w:r>
      <w:r w:rsidR="00A46B05" w:rsidRPr="00A46B05">
        <w:rPr>
          <w:b/>
          <w:bCs/>
        </w:rPr>
        <w:t>38%</w:t>
      </w:r>
      <w:r w:rsidR="00A46B05">
        <w:t xml:space="preserve"> will require individual as well as general changes in how we move around. </w:t>
      </w:r>
      <w:r w:rsidR="00984F1D">
        <w:t>These challenges are real and must be tackled. The improvement of public transport in Leitrim is essential, as is the move to electric cars.</w:t>
      </w:r>
    </w:p>
    <w:p w:rsidR="00984F1D" w:rsidRDefault="00984F1D" w:rsidP="00AA6E17">
      <w:pPr>
        <w:spacing w:before="240"/>
      </w:pPr>
    </w:p>
    <w:p w:rsidR="008B7DA0" w:rsidRDefault="008B7DA0" w:rsidP="00AA6E17">
      <w:pPr>
        <w:spacing w:before="240"/>
      </w:pPr>
      <w:r>
        <w:rPr>
          <w:noProof/>
          <w:lang w:eastAsia="en-IE"/>
        </w:rPr>
        <w:drawing>
          <wp:inline distT="0" distB="0" distL="0" distR="0">
            <wp:extent cx="5731510" cy="3221355"/>
            <wp:effectExtent l="0" t="0" r="2540" b="0"/>
            <wp:docPr id="6" name="Picture 6" descr="mitigation scenario for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tigation scenario for agriculture"/>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3221355"/>
                    </a:xfrm>
                    <a:prstGeom prst="rect">
                      <a:avLst/>
                    </a:prstGeom>
                    <a:noFill/>
                    <a:ln>
                      <a:noFill/>
                    </a:ln>
                  </pic:spPr>
                </pic:pic>
              </a:graphicData>
            </a:graphic>
          </wp:inline>
        </w:drawing>
      </w:r>
    </w:p>
    <w:p w:rsidR="00E95015" w:rsidRDefault="00972143" w:rsidP="00972143">
      <w:r>
        <w:t xml:space="preserve">For the </w:t>
      </w:r>
      <w:r>
        <w:rPr>
          <w:rStyle w:val="Strong"/>
        </w:rPr>
        <w:t xml:space="preserve">Agriculture </w:t>
      </w:r>
      <w:r>
        <w:t xml:space="preserve">sector, the national Climate Action Plan reduction target sets a reduction in GHGs emissions of </w:t>
      </w:r>
      <w:r>
        <w:rPr>
          <w:rStyle w:val="Strong"/>
        </w:rPr>
        <w:t>10%</w:t>
      </w:r>
      <w:r>
        <w:t xml:space="preserve"> by 2030. This could be achieved by Leitrim farms by adopting a combination of measures proposed by </w:t>
      </w:r>
      <w:hyperlink r:id="rId13" w:tgtFrame="_blank" w:history="1">
        <w:r>
          <w:rPr>
            <w:rStyle w:val="Hyperlink"/>
          </w:rPr>
          <w:t xml:space="preserve">Teagasc </w:t>
        </w:r>
      </w:hyperlink>
      <w:r>
        <w:t xml:space="preserve">in their </w:t>
      </w:r>
      <w:hyperlink r:id="rId14" w:tgtFrame="_blank" w:history="1">
        <w:r>
          <w:rPr>
            <w:rStyle w:val="Hyperlink"/>
          </w:rPr>
          <w:t>MACC analys</w:t>
        </w:r>
      </w:hyperlink>
      <w:r>
        <w:t>is (Marginal Abatement Cost Curve).</w:t>
      </w:r>
    </w:p>
    <w:p w:rsidR="00A46B05" w:rsidRDefault="00A46B05" w:rsidP="00972143"/>
    <w:p w:rsidR="00A46B05" w:rsidRDefault="00A46B05" w:rsidP="00972143">
      <w:r>
        <w:t>CONCLUSION</w:t>
      </w:r>
    </w:p>
    <w:p w:rsidR="00A46B05" w:rsidRDefault="006B75C5" w:rsidP="0084206A">
      <w:pPr>
        <w:jc w:val="both"/>
      </w:pPr>
      <w:r>
        <w:t xml:space="preserve">We recognise that the public consultation process </w:t>
      </w:r>
      <w:r w:rsidR="00901C4D">
        <w:t xml:space="preserve">for the next </w:t>
      </w:r>
      <w:r w:rsidR="00863276">
        <w:t xml:space="preserve">edition of Leitrim Development Plan is only starting and that at present </w:t>
      </w:r>
      <w:r w:rsidR="00674E4F">
        <w:t>general views are required. We want to make the following points:</w:t>
      </w:r>
    </w:p>
    <w:p w:rsidR="00613DD0" w:rsidRDefault="00613DD0" w:rsidP="0084206A">
      <w:pPr>
        <w:pStyle w:val="ListParagraph"/>
        <w:numPr>
          <w:ilvl w:val="0"/>
          <w:numId w:val="4"/>
        </w:numPr>
        <w:jc w:val="both"/>
      </w:pPr>
      <w:r>
        <w:t xml:space="preserve">Leitrim County Council has the opportunity to create a target of Net Zero Carbon Leitrim by 2030. This target is doable and would </w:t>
      </w:r>
      <w:r w:rsidR="009E4CC2">
        <w:t>bring Leitrim to the forefront in its response to the climate crisis</w:t>
      </w:r>
    </w:p>
    <w:p w:rsidR="00674E4F" w:rsidRDefault="00674E4F" w:rsidP="0084206A">
      <w:pPr>
        <w:pStyle w:val="ListParagraph"/>
        <w:numPr>
          <w:ilvl w:val="0"/>
          <w:numId w:val="4"/>
        </w:numPr>
        <w:jc w:val="both"/>
      </w:pPr>
      <w:r>
        <w:t xml:space="preserve">The climate crisis </w:t>
      </w:r>
      <w:r w:rsidR="005548D1">
        <w:t>requires us to include consideration of climate change in every aspect of our lives, individual as well as societal.</w:t>
      </w:r>
    </w:p>
    <w:p w:rsidR="009E4CC2" w:rsidRDefault="009E4CC2" w:rsidP="0084206A">
      <w:pPr>
        <w:pStyle w:val="ListParagraph"/>
        <w:numPr>
          <w:ilvl w:val="0"/>
          <w:numId w:val="4"/>
        </w:numPr>
        <w:jc w:val="both"/>
      </w:pPr>
      <w:r>
        <w:t>Leitrim requires a Climate Plan that takes all the above into consideration as well as abatement measures. This should be produced as part of the process towards a new Development Plan.</w:t>
      </w:r>
    </w:p>
    <w:p w:rsidR="001F6B02" w:rsidRDefault="001F6B02" w:rsidP="0084206A">
      <w:pPr>
        <w:pStyle w:val="ListParagraph"/>
        <w:numPr>
          <w:ilvl w:val="0"/>
          <w:numId w:val="4"/>
        </w:numPr>
        <w:jc w:val="both"/>
      </w:pPr>
      <w:r>
        <w:t xml:space="preserve">Every development </w:t>
      </w:r>
      <w:r w:rsidR="008B1656">
        <w:t>decision made must be climate proofed and must have regard for national emissions and mitigation targets.</w:t>
      </w:r>
    </w:p>
    <w:p w:rsidR="00947BDE" w:rsidRDefault="00947BDE" w:rsidP="0084206A">
      <w:pPr>
        <w:pStyle w:val="ListParagraph"/>
        <w:numPr>
          <w:ilvl w:val="0"/>
          <w:numId w:val="4"/>
        </w:numPr>
        <w:jc w:val="both"/>
      </w:pPr>
      <w:r>
        <w:t>The road to Leitrim’s Climate Plan</w:t>
      </w:r>
      <w:r w:rsidR="009E4CC2">
        <w:t xml:space="preserve"> and new Development Plan</w:t>
      </w:r>
      <w:r>
        <w:t xml:space="preserve"> must </w:t>
      </w:r>
      <w:r w:rsidR="00E21AAB">
        <w:t xml:space="preserve">include a strong element of public consultation </w:t>
      </w:r>
      <w:r w:rsidR="00E21AAB" w:rsidRPr="009E4CC2">
        <w:rPr>
          <w:u w:val="single"/>
        </w:rPr>
        <w:t xml:space="preserve">and </w:t>
      </w:r>
      <w:r w:rsidR="00301D96">
        <w:t xml:space="preserve">dialogue with all stakeholders. </w:t>
      </w:r>
      <w:r w:rsidR="008E5594">
        <w:t>Climate dialogue sessions are an excellent way of involving community members.</w:t>
      </w:r>
      <w:r w:rsidR="009E4CC2">
        <w:t xml:space="preserve"> </w:t>
      </w:r>
    </w:p>
    <w:p w:rsidR="00A46B05" w:rsidRDefault="00A46B05" w:rsidP="00972143"/>
    <w:p w:rsidR="001663C6" w:rsidRDefault="001663C6" w:rsidP="00AF232A"/>
    <w:p w:rsidR="0015561C" w:rsidRDefault="0015561C" w:rsidP="00AF232A"/>
    <w:p w:rsidR="00744CC9" w:rsidRPr="00A76913" w:rsidRDefault="00744CC9" w:rsidP="00AF232A">
      <w:pPr>
        <w:rPr>
          <w:b/>
          <w:bCs/>
        </w:rPr>
      </w:pPr>
    </w:p>
    <w:p w:rsidR="0088330D" w:rsidRDefault="0088330D" w:rsidP="00066146"/>
    <w:p w:rsidR="002D7402" w:rsidRDefault="002D7402" w:rsidP="00066146"/>
    <w:p w:rsidR="00066146" w:rsidRPr="00C768B2" w:rsidRDefault="00066146">
      <w:pPr>
        <w:rPr>
          <w:sz w:val="20"/>
          <w:szCs w:val="20"/>
        </w:rPr>
      </w:pPr>
    </w:p>
    <w:p w:rsidR="00C768B2" w:rsidRPr="00C768B2" w:rsidRDefault="00C768B2"/>
    <w:p w:rsidR="00EC218E" w:rsidRDefault="00EC218E"/>
    <w:sectPr w:rsidR="00EC218E" w:rsidSect="00763CC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B052B"/>
    <w:multiLevelType w:val="hybridMultilevel"/>
    <w:tmpl w:val="CC0C6B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49CC5682"/>
    <w:multiLevelType w:val="hybridMultilevel"/>
    <w:tmpl w:val="175C84B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6AF45A90"/>
    <w:multiLevelType w:val="hybridMultilevel"/>
    <w:tmpl w:val="437438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740079A0"/>
    <w:multiLevelType w:val="hybridMultilevel"/>
    <w:tmpl w:val="6750D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EC218E"/>
    <w:rsid w:val="000000BE"/>
    <w:rsid w:val="0002433A"/>
    <w:rsid w:val="000355CB"/>
    <w:rsid w:val="00066146"/>
    <w:rsid w:val="000823D3"/>
    <w:rsid w:val="000E502D"/>
    <w:rsid w:val="00130E13"/>
    <w:rsid w:val="00133083"/>
    <w:rsid w:val="00136621"/>
    <w:rsid w:val="001506E9"/>
    <w:rsid w:val="0015561C"/>
    <w:rsid w:val="001663C6"/>
    <w:rsid w:val="00176E23"/>
    <w:rsid w:val="00177008"/>
    <w:rsid w:val="00191E4C"/>
    <w:rsid w:val="001A042B"/>
    <w:rsid w:val="001D5442"/>
    <w:rsid w:val="001F6B02"/>
    <w:rsid w:val="0020347B"/>
    <w:rsid w:val="00291EDC"/>
    <w:rsid w:val="002A7775"/>
    <w:rsid w:val="002B111A"/>
    <w:rsid w:val="002B1134"/>
    <w:rsid w:val="002D7402"/>
    <w:rsid w:val="00301D96"/>
    <w:rsid w:val="00302C26"/>
    <w:rsid w:val="00332C19"/>
    <w:rsid w:val="003535D9"/>
    <w:rsid w:val="003A23A6"/>
    <w:rsid w:val="003F7A1F"/>
    <w:rsid w:val="0040322C"/>
    <w:rsid w:val="00440089"/>
    <w:rsid w:val="004423FE"/>
    <w:rsid w:val="004D136E"/>
    <w:rsid w:val="004E0CF1"/>
    <w:rsid w:val="004E5939"/>
    <w:rsid w:val="00524490"/>
    <w:rsid w:val="00536F1F"/>
    <w:rsid w:val="00542F18"/>
    <w:rsid w:val="005548D1"/>
    <w:rsid w:val="005600E3"/>
    <w:rsid w:val="00577F70"/>
    <w:rsid w:val="005A262D"/>
    <w:rsid w:val="005C0EE9"/>
    <w:rsid w:val="005E6BF8"/>
    <w:rsid w:val="00613DD0"/>
    <w:rsid w:val="00657F55"/>
    <w:rsid w:val="00674E4F"/>
    <w:rsid w:val="00692F64"/>
    <w:rsid w:val="006B37F4"/>
    <w:rsid w:val="006B75C5"/>
    <w:rsid w:val="006F2B9E"/>
    <w:rsid w:val="006F7339"/>
    <w:rsid w:val="0070786A"/>
    <w:rsid w:val="00730F16"/>
    <w:rsid w:val="00744CC9"/>
    <w:rsid w:val="00757625"/>
    <w:rsid w:val="00763CC2"/>
    <w:rsid w:val="0076541C"/>
    <w:rsid w:val="007D394A"/>
    <w:rsid w:val="00806FF6"/>
    <w:rsid w:val="00816AED"/>
    <w:rsid w:val="0084206A"/>
    <w:rsid w:val="00842D57"/>
    <w:rsid w:val="008627DE"/>
    <w:rsid w:val="00863276"/>
    <w:rsid w:val="0088330D"/>
    <w:rsid w:val="00891BEC"/>
    <w:rsid w:val="008B0126"/>
    <w:rsid w:val="008B1656"/>
    <w:rsid w:val="008B5CCB"/>
    <w:rsid w:val="008B7DA0"/>
    <w:rsid w:val="008E174E"/>
    <w:rsid w:val="008E5594"/>
    <w:rsid w:val="00900BAC"/>
    <w:rsid w:val="00901C4D"/>
    <w:rsid w:val="00924517"/>
    <w:rsid w:val="00932496"/>
    <w:rsid w:val="00947BDE"/>
    <w:rsid w:val="00956AE9"/>
    <w:rsid w:val="00971755"/>
    <w:rsid w:val="00972143"/>
    <w:rsid w:val="00984F1D"/>
    <w:rsid w:val="009A2B5B"/>
    <w:rsid w:val="009C0F4F"/>
    <w:rsid w:val="009E4CC2"/>
    <w:rsid w:val="00A14D46"/>
    <w:rsid w:val="00A3298A"/>
    <w:rsid w:val="00A46B05"/>
    <w:rsid w:val="00A61E24"/>
    <w:rsid w:val="00A76913"/>
    <w:rsid w:val="00A96A1F"/>
    <w:rsid w:val="00AA098E"/>
    <w:rsid w:val="00AA6E17"/>
    <w:rsid w:val="00AB337C"/>
    <w:rsid w:val="00AD0D6D"/>
    <w:rsid w:val="00AE186C"/>
    <w:rsid w:val="00AE2E3F"/>
    <w:rsid w:val="00AF232A"/>
    <w:rsid w:val="00AF28D0"/>
    <w:rsid w:val="00B04E86"/>
    <w:rsid w:val="00B26E47"/>
    <w:rsid w:val="00B57613"/>
    <w:rsid w:val="00B84F17"/>
    <w:rsid w:val="00B84F5F"/>
    <w:rsid w:val="00B84FDE"/>
    <w:rsid w:val="00BA051C"/>
    <w:rsid w:val="00BD3BB1"/>
    <w:rsid w:val="00C01A16"/>
    <w:rsid w:val="00C11E6B"/>
    <w:rsid w:val="00C309B8"/>
    <w:rsid w:val="00C323E3"/>
    <w:rsid w:val="00C768B2"/>
    <w:rsid w:val="00CB5E22"/>
    <w:rsid w:val="00D16209"/>
    <w:rsid w:val="00D75F36"/>
    <w:rsid w:val="00D851BF"/>
    <w:rsid w:val="00DD207E"/>
    <w:rsid w:val="00E21AAB"/>
    <w:rsid w:val="00E2300D"/>
    <w:rsid w:val="00E63430"/>
    <w:rsid w:val="00E95015"/>
    <w:rsid w:val="00EC218E"/>
    <w:rsid w:val="00EC6D8F"/>
    <w:rsid w:val="00ED665B"/>
    <w:rsid w:val="00F57768"/>
    <w:rsid w:val="00F834DD"/>
    <w:rsid w:val="00FB0A57"/>
    <w:rsid w:val="00FC7285"/>
    <w:rsid w:val="00FD09B6"/>
    <w:rsid w:val="00FD110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CC2"/>
  </w:style>
  <w:style w:type="paragraph" w:styleId="Heading1">
    <w:name w:val="heading 1"/>
    <w:basedOn w:val="Normal"/>
    <w:next w:val="Normal"/>
    <w:link w:val="Heading1Char"/>
    <w:uiPriority w:val="9"/>
    <w:qFormat/>
    <w:rsid w:val="00EC21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18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C218E"/>
    <w:pPr>
      <w:ind w:left="720"/>
      <w:contextualSpacing/>
    </w:pPr>
  </w:style>
  <w:style w:type="paragraph" w:styleId="BalloonText">
    <w:name w:val="Balloon Text"/>
    <w:basedOn w:val="Normal"/>
    <w:link w:val="BalloonTextChar"/>
    <w:uiPriority w:val="99"/>
    <w:semiHidden/>
    <w:unhideWhenUsed/>
    <w:rsid w:val="00440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089"/>
    <w:rPr>
      <w:rFonts w:ascii="Segoe UI" w:hAnsi="Segoe UI" w:cs="Segoe UI"/>
      <w:sz w:val="18"/>
      <w:szCs w:val="18"/>
    </w:rPr>
  </w:style>
  <w:style w:type="paragraph" w:customStyle="1" w:styleId="Default">
    <w:name w:val="Default"/>
    <w:rsid w:val="006F2B9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D7402"/>
    <w:rPr>
      <w:color w:val="0563C1" w:themeColor="hyperlink"/>
      <w:u w:val="single"/>
    </w:rPr>
  </w:style>
  <w:style w:type="character" w:customStyle="1" w:styleId="UnresolvedMention">
    <w:name w:val="Unresolved Mention"/>
    <w:basedOn w:val="DefaultParagraphFont"/>
    <w:uiPriority w:val="99"/>
    <w:semiHidden/>
    <w:unhideWhenUsed/>
    <w:rsid w:val="002D7402"/>
    <w:rPr>
      <w:color w:val="605E5C"/>
      <w:shd w:val="clear" w:color="auto" w:fill="E1DFDD"/>
    </w:rPr>
  </w:style>
  <w:style w:type="paragraph" w:styleId="NormalWeb">
    <w:name w:val="Normal (Web)"/>
    <w:basedOn w:val="Normal"/>
    <w:uiPriority w:val="99"/>
    <w:semiHidden/>
    <w:unhideWhenUsed/>
    <w:rsid w:val="00302C2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02C26"/>
    <w:rPr>
      <w:b/>
      <w:bCs/>
    </w:rPr>
  </w:style>
  <w:style w:type="character" w:customStyle="1" w:styleId="Sautdindex">
    <w:name w:val="Saut d'index"/>
    <w:rsid w:val="006B37F4"/>
  </w:style>
  <w:style w:type="paragraph" w:styleId="TOC1">
    <w:name w:val="toc 1"/>
    <w:basedOn w:val="Normal"/>
    <w:rsid w:val="006B37F4"/>
    <w:pPr>
      <w:suppressLineNumbers/>
      <w:pBdr>
        <w:top w:val="none" w:sz="0" w:space="0" w:color="000000"/>
        <w:left w:val="none" w:sz="0" w:space="0" w:color="000000"/>
        <w:bottom w:val="none" w:sz="0" w:space="0" w:color="000000"/>
        <w:right w:val="none" w:sz="0" w:space="0" w:color="000000"/>
      </w:pBdr>
      <w:tabs>
        <w:tab w:val="right" w:leader="dot" w:pos="9638"/>
      </w:tabs>
      <w:spacing w:line="256" w:lineRule="auto"/>
    </w:pPr>
    <w:rPr>
      <w:rFonts w:ascii="Calibri" w:eastAsia="Calibri" w:hAnsi="Calibri" w:cs="Arial"/>
      <w:lang w:val="en-US"/>
    </w:rPr>
  </w:style>
  <w:style w:type="paragraph" w:styleId="TOC2">
    <w:name w:val="toc 2"/>
    <w:basedOn w:val="Normal"/>
    <w:rsid w:val="006B37F4"/>
    <w:pPr>
      <w:suppressLineNumbers/>
      <w:pBdr>
        <w:top w:val="none" w:sz="0" w:space="0" w:color="000000"/>
        <w:left w:val="none" w:sz="0" w:space="0" w:color="000000"/>
        <w:bottom w:val="none" w:sz="0" w:space="0" w:color="000000"/>
        <w:right w:val="none" w:sz="0" w:space="0" w:color="000000"/>
      </w:pBdr>
      <w:tabs>
        <w:tab w:val="right" w:leader="dot" w:pos="9355"/>
      </w:tabs>
      <w:spacing w:line="256" w:lineRule="auto"/>
      <w:ind w:left="283"/>
    </w:pPr>
    <w:rPr>
      <w:rFonts w:ascii="Calibri" w:eastAsia="Calibri" w:hAnsi="Calibri" w:cs="Arial"/>
      <w:lang w:val="en-US"/>
    </w:rPr>
  </w:style>
  <w:style w:type="character" w:styleId="Emphasis">
    <w:name w:val="Emphasis"/>
    <w:basedOn w:val="DefaultParagraphFont"/>
    <w:uiPriority w:val="20"/>
    <w:qFormat/>
    <w:rsid w:val="004D136E"/>
    <w:rPr>
      <w:i/>
      <w:iCs/>
    </w:rPr>
  </w:style>
</w:styles>
</file>

<file path=word/webSettings.xml><?xml version="1.0" encoding="utf-8"?>
<w:webSettings xmlns:r="http://schemas.openxmlformats.org/officeDocument/2006/relationships" xmlns:w="http://schemas.openxmlformats.org/wordprocessingml/2006/main">
  <w:divs>
    <w:div w:id="603652783">
      <w:bodyDiv w:val="1"/>
      <w:marLeft w:val="0"/>
      <w:marRight w:val="0"/>
      <w:marTop w:val="0"/>
      <w:marBottom w:val="0"/>
      <w:divBdr>
        <w:top w:val="none" w:sz="0" w:space="0" w:color="auto"/>
        <w:left w:val="none" w:sz="0" w:space="0" w:color="auto"/>
        <w:bottom w:val="none" w:sz="0" w:space="0" w:color="auto"/>
        <w:right w:val="none" w:sz="0" w:space="0" w:color="auto"/>
      </w:divBdr>
      <w:divsChild>
        <w:div w:id="1582760981">
          <w:marLeft w:val="0"/>
          <w:marRight w:val="0"/>
          <w:marTop w:val="0"/>
          <w:marBottom w:val="0"/>
          <w:divBdr>
            <w:top w:val="none" w:sz="0" w:space="0" w:color="auto"/>
            <w:left w:val="none" w:sz="0" w:space="0" w:color="auto"/>
            <w:bottom w:val="none" w:sz="0" w:space="0" w:color="auto"/>
            <w:right w:val="none" w:sz="0" w:space="0" w:color="auto"/>
          </w:divBdr>
          <w:divsChild>
            <w:div w:id="9454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8171">
      <w:bodyDiv w:val="1"/>
      <w:marLeft w:val="0"/>
      <w:marRight w:val="0"/>
      <w:marTop w:val="0"/>
      <w:marBottom w:val="0"/>
      <w:divBdr>
        <w:top w:val="none" w:sz="0" w:space="0" w:color="auto"/>
        <w:left w:val="none" w:sz="0" w:space="0" w:color="auto"/>
        <w:bottom w:val="none" w:sz="0" w:space="0" w:color="auto"/>
        <w:right w:val="none" w:sz="0" w:space="0" w:color="auto"/>
      </w:divBdr>
    </w:div>
    <w:div w:id="1426070782">
      <w:bodyDiv w:val="1"/>
      <w:marLeft w:val="0"/>
      <w:marRight w:val="0"/>
      <w:marTop w:val="0"/>
      <w:marBottom w:val="0"/>
      <w:divBdr>
        <w:top w:val="none" w:sz="0" w:space="0" w:color="auto"/>
        <w:left w:val="none" w:sz="0" w:space="0" w:color="auto"/>
        <w:bottom w:val="none" w:sz="0" w:space="0" w:color="auto"/>
        <w:right w:val="none" w:sz="0" w:space="0" w:color="auto"/>
      </w:divBdr>
    </w:div>
    <w:div w:id="1497109544">
      <w:bodyDiv w:val="1"/>
      <w:marLeft w:val="0"/>
      <w:marRight w:val="0"/>
      <w:marTop w:val="0"/>
      <w:marBottom w:val="0"/>
      <w:divBdr>
        <w:top w:val="none" w:sz="0" w:space="0" w:color="auto"/>
        <w:left w:val="none" w:sz="0" w:space="0" w:color="auto"/>
        <w:bottom w:val="none" w:sz="0" w:space="0" w:color="auto"/>
        <w:right w:val="none" w:sz="0" w:space="0" w:color="auto"/>
      </w:divBdr>
      <w:divsChild>
        <w:div w:id="362829235">
          <w:marLeft w:val="0"/>
          <w:marRight w:val="0"/>
          <w:marTop w:val="0"/>
          <w:marBottom w:val="0"/>
          <w:divBdr>
            <w:top w:val="none" w:sz="0" w:space="0" w:color="auto"/>
            <w:left w:val="none" w:sz="0" w:space="0" w:color="auto"/>
            <w:bottom w:val="none" w:sz="0" w:space="0" w:color="auto"/>
            <w:right w:val="none" w:sz="0" w:space="0" w:color="auto"/>
          </w:divBdr>
          <w:divsChild>
            <w:div w:id="19008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energiesalliance.ie/projects/leitrim-croga/leitrim-croga-climate-dialogue/" TargetMode="External"/><Relationship Id="rId13" Type="http://schemas.openxmlformats.org/officeDocument/2006/relationships/hyperlink" Target="https://www.teagasc.ie/publications/2019/the-climate-action-plan-and-agriculture.php" TargetMode="External"/><Relationship Id="rId3" Type="http://schemas.openxmlformats.org/officeDocument/2006/relationships/settings" Target="settings.xml"/><Relationship Id="rId7" Type="http://schemas.openxmlformats.org/officeDocument/2006/relationships/hyperlink" Target="https://www.goodenergiesalliance.ie/projects/leitrim-croga/croga-report/croga-infographics/"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hyperlink" Target="https://www.goodenergiesalliance.ie/projects/leitrim-croga/"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oodenergiesalliance.ie/projects/leitrim-croga/leitrim-croga-mitigation-scenarios/" TargetMode="External"/><Relationship Id="rId14" Type="http://schemas.openxmlformats.org/officeDocument/2006/relationships/hyperlink" Target="https://www.teagasc.ie/media/website/publications/2018/An-Analysis-of-Abatement-Potential-of-Greenhouse-Gas-Emissions-in-Irish-Agriculture-2021-20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Aedín McLoughlin</dc:creator>
  <cp:lastModifiedBy>mshanley</cp:lastModifiedBy>
  <cp:revision>2</cp:revision>
  <dcterms:created xsi:type="dcterms:W3CDTF">2020-08-20T11:40:00Z</dcterms:created>
  <dcterms:modified xsi:type="dcterms:W3CDTF">2020-08-20T11:40:00Z</dcterms:modified>
</cp:coreProperties>
</file>